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/>
      </w:pPr>
      <w:r>
        <w:rPr>
          <w:rFonts w:ascii="Georgia" w:cs="Georgia" w:eastAsia="Georgia" w:hAnsi="Georgia"/>
          <w:b/>
          <w:bCs/>
          <w:color w:val="005C4B"/>
          <w:sz w:val="28"/>
          <w:szCs w:val="28"/>
        </w:rPr>
        <w:t xml:space="preserve">AI DÖNTÉSI MÁTRIXOK</w:t>
      </w:r>
    </w:p>
    <w:p>
      <w:pPr>
        <w:spacing w:after="80"/>
      </w:pPr>
      <w:r>
        <w:rPr>
          <w:rFonts w:ascii="Arial" w:cs="Arial" w:eastAsia="Arial" w:hAnsi="Arial"/>
          <w:color w:val="6B7280"/>
          <w:sz w:val="18"/>
          <w:szCs w:val="18"/>
        </w:rPr>
        <w:t xml:space="preserve">Három eszköz az AI tudatos használatához  ·  iterators.org  ·  equora.institute</w:t>
      </w:r>
    </w:p>
    <w:p>
      <w:pPr>
        <w:pBdr>
          <w:bottom w:val="single" w:color="D8B750" w:sz="6"/>
        </w:pBdr>
        <w:spacing w:after="320"/>
      </w:pPr>
      <w:r>
        <w:t xml:space="preserve"/>
      </w:r>
    </w:p>
    <w:p>
      <w:pPr>
        <w:spacing w:after="120" w:before="400"/>
      </w:pPr>
      <w:r>
        <w:rPr>
          <w:rFonts w:ascii="Georgia" w:cs="Georgia" w:eastAsia="Georgia" w:hAnsi="Georgia"/>
          <w:b/>
          <w:bCs/>
          <w:color w:val="005C4B"/>
          <w:sz w:val="32"/>
          <w:szCs w:val="32"/>
        </w:rPr>
        <w:t xml:space="preserve">1. Döntési Zóna</w:t>
      </w:r>
    </w:p>
    <w:p>
      <w:pPr>
        <w:spacing w:after="200" w:before="60"/>
      </w:pPr>
      <w:r>
        <w:rPr>
          <w:rFonts w:ascii="Arial" w:cs="Arial" w:eastAsia="Arial" w:hAnsi="Arial"/>
          <w:color w:val="6B7280"/>
          <w:sz w:val="18"/>
          <w:szCs w:val="18"/>
        </w:rPr>
        <w:t xml:space="preserve">Hol dönt az AI és hol az ember?  ·  Tengelyek: visszafordíthatóság × kontextus-igény</w:t>
      </w:r>
    </w:p>
    <w:tbl>
      <w:tblPr>
        <w:tblW w:type="dxa" w:w="96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4400"/>
        <w:gridCol w:w="4400"/>
      </w:tblGrid>
      <w:tr>
        <w:tc>
          <w:tcPr>
            <w:tcW w:type="dxa" w:w="8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</w:tcPr>
          <w:p>
            <w:r>
              <w:t xml:space="preserve"/>
            </w:r>
          </w:p>
        </w:tc>
        <w:tc>
          <w:tcPr>
            <w:tcW w:type="dxa" w:w="4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← nehezen visszafordítható</w:t>
            </w:r>
          </w:p>
        </w:tc>
        <w:tc>
          <w:tcPr>
            <w:tcW w:type="dxa" w:w="4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könnyen visszafordítható →</w:t>
            </w:r>
          </w:p>
        </w:tc>
      </w:tr>
      <w:tr>
        <w:tc>
          <w:tcPr>
            <w:tcW w:type="dxa" w:w="8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vAlign w:val="center"/>
          </w:tcPr>
          <w:p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↑ magas
kontextus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0D1A16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D8B750"/>
                <w:sz w:val="16"/>
                <w:szCs w:val="16"/>
              </w:rPr>
              <w:t xml:space="preserve">BAL FELSŐ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22"/>
                <w:szCs w:val="22"/>
              </w:rPr>
              <w:t xml:space="preserve">Ember dönt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FFFFFF"/>
                <w:sz w:val="18"/>
                <w:szCs w:val="18"/>
              </w:rPr>
              <w:t xml:space="preserve">Magas tét, nehezen visszafordítható, kontextus kell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Felvétel, elbocsátás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Stratégiai árazás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Szerződés aláírása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Befektetési döntés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3F4F6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JOBB FELSŐ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0D1A16"/>
                <w:sz w:val="22"/>
                <w:szCs w:val="22"/>
              </w:rPr>
              <w:t xml:space="preserve">Ember + AI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0D1A16"/>
                <w:sz w:val="18"/>
                <w:szCs w:val="18"/>
              </w:rPr>
              <w:t xml:space="preserve">AI javasol, ember dönt — a kontextust az ember hozza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0D1A16"/>
                <w:sz w:val="17"/>
                <w:szCs w:val="17"/>
              </w:rPr>
              <w:t xml:space="preserve">— Ügyfél-priorizálás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0D1A16"/>
                <w:sz w:val="17"/>
                <w:szCs w:val="17"/>
              </w:rPr>
              <w:t xml:space="preserve">— Ajánlati árazás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0D1A16"/>
                <w:sz w:val="17"/>
                <w:szCs w:val="17"/>
              </w:rPr>
              <w:t xml:space="preserve">— CV előszűrés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0D1A16"/>
                <w:sz w:val="17"/>
                <w:szCs w:val="17"/>
              </w:rPr>
              <w:t xml:space="preserve">— Diagnózis javaslat</w:t>
            </w:r>
          </w:p>
        </w:tc>
      </w:tr>
      <w:tr>
        <w:tc>
          <w:tcPr>
            <w:tcW w:type="dxa" w:w="8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vAlign w:val="center"/>
          </w:tcPr>
          <w:p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↓ alacsony
kontextus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EFF6FF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1E3A5F"/>
                <w:sz w:val="16"/>
                <w:szCs w:val="16"/>
              </w:rPr>
              <w:t xml:space="preserve">BAL ALSÓ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1E3A5F"/>
                <w:sz w:val="22"/>
                <w:szCs w:val="22"/>
              </w:rPr>
              <w:t xml:space="preserve">AI + Ember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1E3A5F"/>
                <w:sz w:val="18"/>
                <w:szCs w:val="18"/>
              </w:rPr>
              <w:t xml:space="preserve">AI dönt, ember felügyel — az adat elég, de ellenőrzés kell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3A5F"/>
                <w:sz w:val="17"/>
                <w:szCs w:val="17"/>
              </w:rPr>
              <w:t xml:space="preserve">— Spam szűrés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3A5F"/>
                <w:sz w:val="17"/>
                <w:szCs w:val="17"/>
              </w:rPr>
              <w:t xml:space="preserve">— Riasztási rendszer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3A5F"/>
                <w:sz w:val="17"/>
                <w:szCs w:val="17"/>
              </w:rPr>
              <w:t xml:space="preserve">— Churn scoring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3A5F"/>
                <w:sz w:val="17"/>
                <w:szCs w:val="17"/>
              </w:rPr>
              <w:t xml:space="preserve">— Minőségellenőrzés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005C4B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D8B750"/>
                <w:sz w:val="16"/>
                <w:szCs w:val="16"/>
              </w:rPr>
              <w:t xml:space="preserve">JOBB ALSÓ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22"/>
                <w:szCs w:val="22"/>
              </w:rPr>
              <w:t xml:space="preserve">AI dönt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FFFFFF"/>
                <w:sz w:val="18"/>
                <w:szCs w:val="18"/>
              </w:rPr>
              <w:t xml:space="preserve">Alacsony tét, könnyen visszafordítható, az adat elég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Ajánlórendszer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Ütemezés, routing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Automatikus fordítás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Tartalomszerkesztés</w:t>
            </w:r>
          </w:p>
        </w:tc>
      </w:tr>
    </w:tbl>
    <w:p>
      <w:pPr>
        <w:pBdr>
          <w:bottom w:val="single" w:color="D8B750" w:sz="4"/>
        </w:pBdr>
        <w:spacing w:after="320" w:before="320"/>
      </w:pPr>
      <w:r>
        <w:t xml:space="preserve"/>
      </w:r>
    </w:p>
    <w:p>
      <w:pPr>
        <w:spacing w:after="120" w:before="400"/>
      </w:pPr>
      <w:r>
        <w:rPr>
          <w:rFonts w:ascii="Georgia" w:cs="Georgia" w:eastAsia="Georgia" w:hAnsi="Georgia"/>
          <w:b/>
          <w:bCs/>
          <w:color w:val="005C4B"/>
          <w:sz w:val="32"/>
          <w:szCs w:val="32"/>
        </w:rPr>
        <w:t xml:space="preserve">2. AI Érték Eldöntő</w:t>
      </w:r>
    </w:p>
    <w:p>
      <w:pPr>
        <w:spacing w:after="200" w:before="60"/>
      </w:pPr>
      <w:r>
        <w:rPr>
          <w:rFonts w:ascii="Arial" w:cs="Arial" w:eastAsia="Arial" w:hAnsi="Arial"/>
          <w:color w:val="6B7280"/>
          <w:sz w:val="18"/>
          <w:szCs w:val="18"/>
        </w:rPr>
        <w:t xml:space="preserve">Mikor teremt az AI valódi értéket?  ·  Tengelyek: ember nélkül működik × magas értéket teremt</w:t>
      </w:r>
    </w:p>
    <w:tbl>
      <w:tblPr>
        <w:tblW w:type="dxa" w:w="96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4400"/>
        <w:gridCol w:w="4400"/>
      </w:tblGrid>
      <w:tr>
        <w:tc>
          <w:tcPr>
            <w:tcW w:type="dxa" w:w="8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</w:tcPr>
          <w:p>
            <w:r>
              <w:t xml:space="preserve"/>
            </w:r>
          </w:p>
        </w:tc>
        <w:tc>
          <w:tcPr>
            <w:tcW w:type="dxa" w:w="4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← ember kell hozzá</w:t>
            </w:r>
          </w:p>
        </w:tc>
        <w:tc>
          <w:tcPr>
            <w:tcW w:type="dxa" w:w="4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ember nélkül működik →</w:t>
            </w:r>
          </w:p>
        </w:tc>
      </w:tr>
      <w:tr>
        <w:tc>
          <w:tcPr>
            <w:tcW w:type="dxa" w:w="8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vAlign w:val="center"/>
          </w:tcPr>
          <w:p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↑ magas
érték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EF9EC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92400E"/>
                <w:sz w:val="16"/>
                <w:szCs w:val="16"/>
              </w:rPr>
              <w:t xml:space="preserve">AI SZINERGIA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92400E"/>
                <w:sz w:val="22"/>
                <w:szCs w:val="22"/>
              </w:rPr>
              <w:t xml:space="preserve">Ember + AI = több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92400E"/>
                <w:sz w:val="18"/>
                <w:szCs w:val="18"/>
              </w:rPr>
              <w:t xml:space="preserve">Magas érték, de emberi részvétel nélkül nem működik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92400E"/>
                <w:sz w:val="17"/>
                <w:szCs w:val="17"/>
              </w:rPr>
              <w:t xml:space="preserve">— Kreatív alkotás (AI vázolja, ember finomítja)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92400E"/>
                <w:sz w:val="17"/>
                <w:szCs w:val="17"/>
              </w:rPr>
              <w:t xml:space="preserve">— Orvosi diagnózis (AI javasol, orvos dönt)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92400E"/>
                <w:sz w:val="17"/>
                <w:szCs w:val="17"/>
              </w:rPr>
              <w:t xml:space="preserve">— Jogi dokumentum (AI draft, ügyvéd ellenőriz)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92400E"/>
                <w:sz w:val="17"/>
                <w:szCs w:val="17"/>
              </w:rPr>
              <w:t xml:space="preserve">— Near-miss döntések: árazás, toborzás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005C4B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D8B750"/>
                <w:sz w:val="16"/>
                <w:szCs w:val="16"/>
              </w:rPr>
              <w:t xml:space="preserve">AI ARANY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22"/>
                <w:szCs w:val="22"/>
              </w:rPr>
              <w:t xml:space="preserve">Az AI igazi ereje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FFFFFF"/>
                <w:sz w:val="18"/>
                <w:szCs w:val="18"/>
              </w:rPr>
              <w:t xml:space="preserve">Magas érték, ember nélkül is működik — ez a skálázható AI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Precíziós öntözés (30-50% vízmegtakarítás)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Szivárgásdetektálás csőhálózatban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Valós idejű fordítás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Molekulaszerkezet (AlphaFold)</w:t>
            </w:r>
          </w:p>
        </w:tc>
      </w:tr>
      <w:tr>
        <w:tc>
          <w:tcPr>
            <w:tcW w:type="dxa" w:w="8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vAlign w:val="center"/>
          </w:tcPr>
          <w:p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↓ kis
érték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EF2F2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7F1D1D"/>
                <w:sz w:val="16"/>
                <w:szCs w:val="16"/>
              </w:rPr>
              <w:t xml:space="preserve">PAZARLÁS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7F1D1D"/>
                <w:sz w:val="22"/>
                <w:szCs w:val="22"/>
              </w:rPr>
              <w:t xml:space="preserve">Drága és felesleges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7F1D1D"/>
                <w:sz w:val="18"/>
                <w:szCs w:val="18"/>
              </w:rPr>
              <w:t xml:space="preserve">Kis érték, mégis emberi erőforrást köt le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7F1D1D"/>
                <w:sz w:val="17"/>
                <w:szCs w:val="17"/>
              </w:rPr>
              <w:t xml:space="preserve">— AI meeting összefoglaló, amit senki nem olvas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7F1D1D"/>
                <w:sz w:val="17"/>
                <w:szCs w:val="17"/>
              </w:rPr>
              <w:t xml:space="preserve">— Automatikus riport kézzel ellenőrizve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7F1D1D"/>
                <w:sz w:val="17"/>
                <w:szCs w:val="17"/>
              </w:rPr>
              <w:t xml:space="preserve">— Chatbot, amit mindenki megkerül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7F1D1D"/>
                <w:sz w:val="17"/>
                <w:szCs w:val="17"/>
              </w:rPr>
              <w:t xml:space="preserve">— AI által írt sablon email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3F4F6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6B7280"/>
                <w:sz w:val="16"/>
                <w:szCs w:val="16"/>
              </w:rPr>
              <w:t xml:space="preserve">AI ZAJ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0D1A16"/>
                <w:sz w:val="22"/>
                <w:szCs w:val="22"/>
              </w:rPr>
              <w:t xml:space="preserve">Automatikus, de értéktelen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0D1A16"/>
                <w:sz w:val="18"/>
                <w:szCs w:val="18"/>
              </w:rPr>
              <w:t xml:space="preserve">Fut ember nélkül — de kinek kell?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0D1A16"/>
                <w:sz w:val="17"/>
                <w:szCs w:val="17"/>
              </w:rPr>
              <w:t xml:space="preserve">— Generált közösségi tartalom tömegesen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0D1A16"/>
                <w:sz w:val="17"/>
                <w:szCs w:val="17"/>
              </w:rPr>
              <w:t xml:space="preserve">— SEO cikk emberi ellenőrzés nélkül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0D1A16"/>
                <w:sz w:val="17"/>
                <w:szCs w:val="17"/>
              </w:rPr>
              <w:t xml:space="preserve">— Automata ajánló amit senki nem követ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0D1A16"/>
                <w:sz w:val="17"/>
                <w:szCs w:val="17"/>
              </w:rPr>
              <w:t xml:space="preserve">— Spam szűrő, ami fontos emailt blokkol</w:t>
            </w:r>
          </w:p>
        </w:tc>
      </w:tr>
    </w:tbl>
    <w:p>
      <w:pPr>
        <w:pBdr>
          <w:bottom w:val="single" w:color="D8B750" w:sz="4"/>
        </w:pBdr>
        <w:spacing w:after="320" w:before="320"/>
      </w:pPr>
      <w:r>
        <w:t xml:space="preserve"/>
      </w:r>
    </w:p>
    <w:p>
      <w:pPr>
        <w:spacing w:after="120" w:before="400"/>
      </w:pPr>
      <w:r>
        <w:rPr>
          <w:rFonts w:ascii="Georgia" w:cs="Georgia" w:eastAsia="Georgia" w:hAnsi="Georgia"/>
          <w:b/>
          <w:bCs/>
          <w:color w:val="005C4B"/>
          <w:sz w:val="32"/>
          <w:szCs w:val="32"/>
        </w:rPr>
        <w:t xml:space="preserve">3. AI Fluencia Önértékelő</w:t>
      </w:r>
    </w:p>
    <w:p>
      <w:pPr>
        <w:spacing w:after="200" w:before="60"/>
      </w:pPr>
      <w:r>
        <w:rPr>
          <w:rFonts w:ascii="Arial" w:cs="Arial" w:eastAsia="Arial" w:hAnsi="Arial"/>
          <w:color w:val="6B7280"/>
          <w:sz w:val="18"/>
          <w:szCs w:val="18"/>
        </w:rPr>
        <w:t xml:space="preserve">Hol tartasz?  ·  Tengelyek: felismered-e az AI-outputot × értékeled-e kritikusan</w:t>
      </w:r>
    </w:p>
    <w:tbl>
      <w:tblPr>
        <w:tblW w:type="dxa" w:w="96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800"/>
        <w:gridCol w:w="4400"/>
        <w:gridCol w:w="4400"/>
      </w:tblGrid>
      <w:tr>
        <w:tc>
          <w:tcPr>
            <w:tcW w:type="dxa" w:w="8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</w:tcPr>
          <w:p>
            <w:r>
              <w:t xml:space="preserve"/>
            </w:r>
          </w:p>
        </w:tc>
        <w:tc>
          <w:tcPr>
            <w:tcW w:type="dxa" w:w="4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← nem ismered fel</w:t>
            </w:r>
          </w:p>
        </w:tc>
        <w:tc>
          <w:tcPr>
            <w:tcW w:type="dxa" w:w="44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tcMar>
              <w:top w:type="dxa" w:w="80"/>
              <w:left w:type="dxa" w:w="120"/>
              <w:bottom w:type="dxa" w:w="80"/>
              <w:right w:type="dxa" w:w="120"/>
            </w:tcMar>
            <w:vAlign w:val="center"/>
          </w:tcPr>
          <w:p>
            <w:pPr>
              <w:jc w:val="right"/>
            </w:pPr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felismered →</w:t>
            </w:r>
          </w:p>
        </w:tc>
      </w:tr>
      <w:tr>
        <w:tc>
          <w:tcPr>
            <w:tcW w:type="dxa" w:w="8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vAlign w:val="center"/>
          </w:tcPr>
          <w:p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↑ kritikusan
értékeled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EF3C7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92400E"/>
                <w:sz w:val="16"/>
                <w:szCs w:val="16"/>
              </w:rPr>
              <w:t xml:space="preserve">SZKEPTIKUS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92400E"/>
                <w:sz w:val="22"/>
                <w:szCs w:val="22"/>
              </w:rPr>
              <w:t xml:space="preserve">Látod, de elutasítod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92400E"/>
                <w:sz w:val="18"/>
                <w:szCs w:val="18"/>
              </w:rPr>
              <w:t xml:space="preserve">Felismered, de nem értékeled — értéket hagysz az asztalon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92400E"/>
                <w:sz w:val="17"/>
                <w:szCs w:val="17"/>
              </w:rPr>
              <w:t xml:space="preserve">— "Ez AI, nem érdekel"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92400E"/>
                <w:sz w:val="17"/>
                <w:szCs w:val="17"/>
              </w:rPr>
              <w:t xml:space="preserve">— Értékes AI-tartalmat dob el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92400E"/>
                <w:sz w:val="17"/>
                <w:szCs w:val="17"/>
              </w:rPr>
              <w:t xml:space="preserve">— Steal like an Artist hiányzik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92400E"/>
                <w:sz w:val="17"/>
                <w:szCs w:val="17"/>
              </w:rPr>
              <w:t xml:space="preserve">— Következő lépés: kritikus értékelés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005C4B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D8B750"/>
                <w:sz w:val="16"/>
                <w:szCs w:val="16"/>
              </w:rPr>
              <w:t xml:space="preserve">FLUENS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FFFFFF"/>
                <w:sz w:val="22"/>
                <w:szCs w:val="22"/>
              </w:rPr>
              <w:t xml:space="preserve">Ez a cél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FFFFFF"/>
                <w:sz w:val="18"/>
                <w:szCs w:val="18"/>
              </w:rPr>
              <w:t xml:space="preserve">Felismered ÉS kritikusan értékeled — tudod mikor bízz benne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Forrást ellenőrzöl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Értéket felismersz, hibát szűrsz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AI eszköz, nem varázspálca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FFFFFF"/>
                <w:sz w:val="17"/>
                <w:szCs w:val="17"/>
              </w:rPr>
              <w:t xml:space="preserve">— Te döntesz — nem az algoritmus</w:t>
            </w:r>
          </w:p>
        </w:tc>
      </w:tr>
      <w:tr>
        <w:tc>
          <w:tcPr>
            <w:tcW w:type="dxa" w:w="800"/>
            <w:tcBorders>
              <w:top w:val="single" w:color="FFFFFF" w:sz="1"/>
              <w:left w:val="single" w:color="FFFFFF" w:sz="1"/>
              <w:bottom w:val="single" w:color="FFFFFF" w:sz="1"/>
              <w:right w:val="single" w:color="FFFFFF" w:sz="1"/>
            </w:tcBorders>
            <w:shd w:fill="FFFFFF" w:val="clear"/>
            <w:vAlign w:val="center"/>
          </w:tcPr>
          <w:p>
            <w:r>
              <w:rPr>
                <w:rFonts w:ascii="Arial" w:cs="Arial" w:eastAsia="Arial" w:hAnsi="Arial"/>
                <w:color w:val="6B7280"/>
                <w:sz w:val="16"/>
                <w:szCs w:val="16"/>
              </w:rPr>
              <w:t xml:space="preserve">↓ nem
értékeled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FEF2F2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7F1D1D"/>
                <w:sz w:val="16"/>
                <w:szCs w:val="16"/>
              </w:rPr>
              <w:t xml:space="preserve">TUDATLAN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7F1D1D"/>
                <w:sz w:val="22"/>
                <w:szCs w:val="22"/>
              </w:rPr>
              <w:t xml:space="preserve">Legnagyobb kockázat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7F1D1D"/>
                <w:sz w:val="18"/>
                <w:szCs w:val="18"/>
              </w:rPr>
              <w:t xml:space="preserve">Nem ismered fel és nem értékeled — az AI dönt helyetted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7F1D1D"/>
                <w:sz w:val="17"/>
                <w:szCs w:val="17"/>
              </w:rPr>
              <w:t xml:space="preserve">— TikTok, Spotify dönt helyetted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7F1D1D"/>
                <w:sz w:val="17"/>
                <w:szCs w:val="17"/>
              </w:rPr>
              <w:t xml:space="preserve">— Hallucináló AI-t elhisz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7F1D1D"/>
                <w:sz w:val="17"/>
                <w:szCs w:val="17"/>
              </w:rPr>
              <w:t xml:space="preserve">— Nem kérdez vissza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7F1D1D"/>
                <w:sz w:val="17"/>
                <w:szCs w:val="17"/>
              </w:rPr>
              <w:t xml:space="preserve">— Első lépés: tudatosság fejlesztése</w:t>
            </w:r>
          </w:p>
        </w:tc>
        <w:tc>
          <w:tcPr>
            <w:tcW w:type="dxa" w:w="4400"/>
            <w:tcBorders>
              <w:top w:val="single" w:color="E5E7EB" w:sz="1"/>
              <w:left w:val="single" w:color="E5E7EB" w:sz="1"/>
              <w:bottom w:val="single" w:color="E5E7EB" w:sz="1"/>
              <w:right w:val="single" w:color="E5E7EB" w:sz="1"/>
            </w:tcBorders>
            <w:shd w:fill="EFF6FF" w:val="clear"/>
            <w:tcMar>
              <w:top w:type="dxa" w:w="160"/>
              <w:left w:type="dxa" w:w="180"/>
              <w:bottom w:type="dxa" w:w="160"/>
              <w:right w:type="dxa" w:w="180"/>
            </w:tcMar>
          </w:tcPr>
          <w:p>
            <w:pPr>
              <w:spacing w:after="80"/>
            </w:pPr>
            <w:r>
              <w:rPr>
                <w:rFonts w:ascii="Arial" w:cs="Arial" w:eastAsia="Arial" w:hAnsi="Arial"/>
                <w:b/>
                <w:bCs/>
                <w:color w:val="1E3A5F"/>
                <w:sz w:val="16"/>
                <w:szCs w:val="16"/>
              </w:rPr>
              <w:t xml:space="preserve">VESZÉLYES</w:t>
            </w:r>
          </w:p>
          <w:p>
            <w:pPr>
              <w:spacing w:after="80"/>
            </w:pPr>
            <w:r>
              <w:rPr>
                <w:rFonts w:ascii="Georgia" w:cs="Georgia" w:eastAsia="Georgia" w:hAnsi="Georgia"/>
                <w:b/>
                <w:bCs/>
                <w:color w:val="1E3A5F"/>
                <w:sz w:val="22"/>
                <w:szCs w:val="22"/>
              </w:rPr>
              <w:t xml:space="preserve">Látja, de vakon bízik</w:t>
            </w:r>
          </w:p>
          <w:p>
            <w:pPr>
              <w:spacing w:after="100"/>
            </w:pPr>
            <w:r>
              <w:rPr>
                <w:rFonts w:ascii="Arial" w:cs="Arial" w:eastAsia="Arial" w:hAnsi="Arial"/>
                <w:color w:val="1E3A5F"/>
                <w:sz w:val="18"/>
                <w:szCs w:val="18"/>
              </w:rPr>
              <w:t xml:space="preserve">Felismeri, de nem értékeli — elfogadja ellenőrzés nélkül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3A5F"/>
                <w:sz w:val="17"/>
                <w:szCs w:val="17"/>
              </w:rPr>
              <w:t xml:space="preserve">— "Az AI mondta, igaz lesz"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3A5F"/>
                <w:sz w:val="17"/>
                <w:szCs w:val="17"/>
              </w:rPr>
              <w:t xml:space="preserve">— Hallucináló AI-t elfogad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3A5F"/>
                <w:sz w:val="17"/>
                <w:szCs w:val="17"/>
              </w:rPr>
              <w:t xml:space="preserve">— Forrást nem ellenőriz</w:t>
            </w:r>
          </w:p>
          <w:p>
            <w:pPr>
              <w:spacing w:after="40" w:before="40"/>
            </w:pPr>
            <w:r>
              <w:rPr>
                <w:rFonts w:ascii="Arial" w:cs="Arial" w:eastAsia="Arial" w:hAnsi="Arial"/>
                <w:color w:val="1E3A5F"/>
                <w:sz w:val="17"/>
                <w:szCs w:val="17"/>
              </w:rPr>
              <w:t xml:space="preserve">— Következő lépés: kritikus gondolkodás</w:t>
            </w:r>
          </w:p>
        </w:tc>
      </w:tr>
    </w:tbl>
    <w:p>
      <w:pPr>
        <w:pBdr>
          <w:top w:val="single" w:color="D8B750" w:sz="3"/>
        </w:pBdr>
        <w:spacing w:before="320"/>
      </w:pPr>
      <w:r>
        <w:rPr>
          <w:rFonts w:ascii="Arial" w:cs="Arial" w:eastAsia="Arial" w:hAnsi="Arial"/>
          <w:color w:val="6B7280"/>
          <w:sz w:val="16"/>
          <w:szCs w:val="16"/>
        </w:rPr>
        <w:t xml:space="preserve">iterators.org  ·  equora.institute  ·  © 2026 Equora Institute · Papp László  ·  CC BY 4.0</w:t>
      </w:r>
    </w:p>
    <w:sectPr>
      <w:pgSz w:w="16838" w:h="11906" w:orient="portrait"/>
      <w:pgMar w:top="1000" w:right="1000" w:bottom="1000" w:left="100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  <w:style w:type="paragraph" w:styleId="Heading1">
    <w:name w:val="Heading 1"/>
    <w:basedOn w:val="Normal"/>
    <w:next w:val="Normal"/>
    <w:qFormat/>
    <w:pPr>
      <w:spacing w:after="120" w:before="400"/>
      <w:outlineLvl w:val="0"/>
    </w:pPr>
    <w:rPr>
      <w:rFonts w:ascii="Georgia" w:cs="Georgia" w:eastAsia="Georgia" w:hAnsi="Georgia"/>
      <w:b/>
      <w:bCs/>
      <w:sz w:val="32"/>
      <w:szCs w:val="32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2026-06-06T12:41:23.342Z</dcterms:created>
  <dcterms:modified xsi:type="dcterms:W3CDTF">2026-06-06T12:41:23.356Z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